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before="398" w:after="0" w:line="276" w:lineRule="auto"/>
        <w:ind w:right="124"/>
        <w:jc w:val="both"/>
        <w:rPr>
          <w:rFonts w:ascii="Arial" w:hAnsi="Arial"/>
        </w:rPr>
      </w:pPr>
    </w:p>
    <w:p>
      <w:pPr>
        <w:pStyle w:val="Body"/>
        <w:widowControl w:val="0"/>
        <w:spacing w:before="398" w:after="0" w:line="276" w:lineRule="auto"/>
        <w:ind w:right="124"/>
        <w:jc w:val="both"/>
        <w:rPr>
          <w:rFonts w:ascii="Arial" w:hAnsi="Arial"/>
        </w:rPr>
      </w:pPr>
    </w:p>
    <w:p>
      <w:pPr>
        <w:pStyle w:val="Body"/>
        <w:widowControl w:val="0"/>
        <w:spacing w:before="398" w:after="0" w:line="276" w:lineRule="auto"/>
        <w:ind w:right="124"/>
        <w:jc w:val="both"/>
        <w:rPr>
          <w:rFonts w:ascii="Arial" w:cs="Arial" w:hAnsi="Arial" w:eastAsia="Arial"/>
          <w:u w:color="323e4f"/>
        </w:rPr>
      </w:pPr>
      <w:r>
        <w:rPr>
          <w:rFonts w:ascii="Arial" w:hAnsi="Arial"/>
          <w:b w:val="1"/>
          <w:bCs w:val="1"/>
          <w:i w:val="1"/>
          <w:iCs w:val="1"/>
          <w:u w:color="323e4f"/>
          <w:rtl w:val="0"/>
        </w:rPr>
        <w:t>&lt;</w:t>
      </w:r>
      <w:r>
        <w:rPr>
          <w:rFonts w:ascii="Arial" w:hAnsi="Arial"/>
          <w:b w:val="1"/>
          <w:bCs w:val="1"/>
          <w:i w:val="1"/>
          <w:iCs w:val="1"/>
          <w:u w:color="323e4f"/>
          <w:rtl w:val="0"/>
          <w:lang w:val="en-US"/>
        </w:rPr>
        <w:t xml:space="preserve">elements in bold and italic&gt; </w:t>
      </w:r>
      <w:r>
        <w:rPr>
          <w:rFonts w:ascii="Arial" w:hAnsi="Arial"/>
          <w:u w:color="323e4f"/>
          <w:rtl w:val="0"/>
          <w:lang w:val="en-US"/>
        </w:rPr>
        <w:t>are to fill out according to your examination context</w:t>
      </w:r>
    </w:p>
    <w:p>
      <w:pPr>
        <w:pStyle w:val="Body"/>
        <w:widowControl w:val="0"/>
        <w:spacing w:before="398" w:after="0" w:line="276" w:lineRule="auto"/>
        <w:ind w:right="124"/>
        <w:jc w:val="both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Welcome to your ProctorExam guide! </w:t>
      </w: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Your department or institution has made a new tool available to you and your colleagues to conduct exam remotely. This guide is designed to help you to start as easily as possible with this new platform. </w:t>
      </w: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In this document you will find an overview of:</w:t>
      </w:r>
    </w:p>
    <w:p>
      <w:pPr>
        <w:pStyle w:val="Body"/>
        <w:spacing w:before="240" w:after="240" w:line="360" w:lineRule="auto"/>
        <w:jc w:val="both"/>
      </w:pPr>
      <w:r>
        <w:rPr>
          <w:rFonts w:ascii="Arial" w:cs="Arial" w:hAnsi="Arial" w:eastAsia="Arial"/>
        </w:rPr>
        <w:fldChar w:fldCharType="begin" w:fldLock="0"/>
      </w:r>
      <w:r>
        <w:rPr>
          <w:rFonts w:ascii="Arial" w:cs="Arial" w:hAnsi="Arial" w:eastAsia="Arial"/>
        </w:rPr>
        <w:instrText xml:space="preserve"> TOC \o 2-2 </w:instrText>
      </w:r>
      <w:r>
        <w:rPr>
          <w:rFonts w:ascii="Arial" w:cs="Arial" w:hAnsi="Arial" w:eastAsia="Arial"/>
        </w:rPr>
        <w:fldChar w:fldCharType="separate" w:fldLock="0"/>
      </w:r>
    </w:p>
    <w:p>
      <w:pPr>
        <w:pStyle w:val="TOC 2"/>
        <w:numPr>
          <w:ilvl w:val="0"/>
          <w:numId w:val="1"/>
        </w:numPr>
        <w:bidi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What is ProctorExam?</w:t>
        <w:tab/>
      </w:r>
      <w:r>
        <w:rPr>
          <w:rFonts w:ascii="Arial" w:cs="Arial" w:hAnsi="Arial" w:eastAsia="Arial"/>
          <w:sz w:val="22"/>
          <w:szCs w:val="22"/>
        </w:rPr>
        <w:fldChar w:fldCharType="begin" w:fldLock="0"/>
      </w:r>
      <w:r>
        <w:rPr>
          <w:rFonts w:ascii="Arial" w:cs="Arial" w:hAnsi="Arial" w:eastAsia="Arial"/>
          <w:sz w:val="22"/>
          <w:szCs w:val="22"/>
        </w:rPr>
        <w:instrText xml:space="preserve"> PAGEREF _Toc \h </w:instrText>
      </w:r>
      <w:r>
        <w:rPr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Fonts w:ascii="Arial" w:hAnsi="Arial"/>
          <w:sz w:val="22"/>
          <w:szCs w:val="22"/>
          <w:rtl w:val="0"/>
        </w:rPr>
        <w:t>2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</w:p>
    <w:p>
      <w:pPr>
        <w:pStyle w:val="TOC 2"/>
        <w:numPr>
          <w:ilvl w:val="0"/>
          <w:numId w:val="1"/>
        </w:numPr>
        <w:bidi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How is the experience looking like for candidates?</w:t>
        <w:tab/>
      </w:r>
      <w:r>
        <w:rPr>
          <w:rFonts w:ascii="Arial" w:cs="Arial" w:hAnsi="Arial" w:eastAsia="Arial"/>
          <w:sz w:val="22"/>
          <w:szCs w:val="22"/>
        </w:rPr>
        <w:fldChar w:fldCharType="begin" w:fldLock="0"/>
      </w:r>
      <w:r>
        <w:rPr>
          <w:rFonts w:ascii="Arial" w:cs="Arial" w:hAnsi="Arial" w:eastAsia="Arial"/>
          <w:sz w:val="22"/>
          <w:szCs w:val="22"/>
        </w:rPr>
        <w:instrText xml:space="preserve"> PAGEREF _Toc1 \h </w:instrText>
      </w:r>
      <w:r>
        <w:rPr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Fonts w:ascii="Arial" w:hAnsi="Arial"/>
          <w:sz w:val="22"/>
          <w:szCs w:val="22"/>
          <w:rtl w:val="0"/>
        </w:rPr>
        <w:t>2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</w:p>
    <w:p>
      <w:pPr>
        <w:pStyle w:val="TOC 2"/>
        <w:numPr>
          <w:ilvl w:val="0"/>
          <w:numId w:val="1"/>
        </w:numPr>
        <w:bidi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What do I see after the exam has been taken?</w:t>
        <w:tab/>
      </w:r>
      <w:r>
        <w:rPr>
          <w:rFonts w:ascii="Arial" w:cs="Arial" w:hAnsi="Arial" w:eastAsia="Arial"/>
          <w:sz w:val="22"/>
          <w:szCs w:val="22"/>
        </w:rPr>
        <w:fldChar w:fldCharType="begin" w:fldLock="0"/>
      </w:r>
      <w:r>
        <w:rPr>
          <w:rFonts w:ascii="Arial" w:cs="Arial" w:hAnsi="Arial" w:eastAsia="Arial"/>
          <w:sz w:val="22"/>
          <w:szCs w:val="22"/>
        </w:rPr>
        <w:instrText xml:space="preserve"> PAGEREF _Toc2 \h </w:instrText>
      </w:r>
      <w:r>
        <w:rPr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Fonts w:ascii="Arial" w:hAnsi="Arial"/>
          <w:sz w:val="22"/>
          <w:szCs w:val="22"/>
          <w:rtl w:val="0"/>
        </w:rPr>
        <w:t>2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</w:p>
    <w:p>
      <w:pPr>
        <w:pStyle w:val="TOC 2"/>
        <w:numPr>
          <w:ilvl w:val="0"/>
          <w:numId w:val="1"/>
        </w:numPr>
        <w:bidi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How to set up a remote examination with ProctorExam?</w:t>
        <w:tab/>
      </w:r>
      <w:r>
        <w:rPr>
          <w:rFonts w:ascii="Arial" w:cs="Arial" w:hAnsi="Arial" w:eastAsia="Arial"/>
          <w:sz w:val="22"/>
          <w:szCs w:val="22"/>
        </w:rPr>
        <w:fldChar w:fldCharType="begin" w:fldLock="0"/>
      </w:r>
      <w:r>
        <w:rPr>
          <w:rFonts w:ascii="Arial" w:cs="Arial" w:hAnsi="Arial" w:eastAsia="Arial"/>
          <w:sz w:val="22"/>
          <w:szCs w:val="22"/>
        </w:rPr>
        <w:instrText xml:space="preserve"> PAGEREF _Toc3 \h </w:instrText>
      </w:r>
      <w:r>
        <w:rPr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Fonts w:ascii="Arial" w:hAnsi="Arial"/>
          <w:sz w:val="22"/>
          <w:szCs w:val="22"/>
          <w:rtl w:val="0"/>
        </w:rPr>
        <w:t>2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</w:p>
    <w:p>
      <w:pPr>
        <w:pStyle w:val="TOC 2"/>
        <w:numPr>
          <w:ilvl w:val="0"/>
          <w:numId w:val="1"/>
        </w:numPr>
        <w:bidi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Getting started with a remote examination</w:t>
        <w:tab/>
      </w:r>
      <w:r>
        <w:rPr>
          <w:rFonts w:ascii="Arial" w:cs="Arial" w:hAnsi="Arial" w:eastAsia="Arial"/>
          <w:sz w:val="22"/>
          <w:szCs w:val="22"/>
        </w:rPr>
        <w:fldChar w:fldCharType="begin" w:fldLock="0"/>
      </w:r>
      <w:r>
        <w:rPr>
          <w:rFonts w:ascii="Arial" w:cs="Arial" w:hAnsi="Arial" w:eastAsia="Arial"/>
          <w:sz w:val="22"/>
          <w:szCs w:val="22"/>
        </w:rPr>
        <w:instrText xml:space="preserve"> PAGEREF _Toc4 \h </w:instrText>
      </w:r>
      <w:r>
        <w:rPr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Fonts w:ascii="Arial" w:hAnsi="Arial"/>
          <w:sz w:val="22"/>
          <w:szCs w:val="22"/>
          <w:rtl w:val="0"/>
        </w:rPr>
        <w:t>3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</w:p>
    <w:p>
      <w:pPr>
        <w:spacing w:before="240" w:after="240"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</w:p>
    <w:p>
      <w:pPr>
        <w:pStyle w:val="Heading 2"/>
        <w:jc w:val="both"/>
        <w:rPr>
          <w:rFonts w:ascii="Arial" w:cs="Arial" w:hAnsi="Arial" w:eastAsia="Arial"/>
          <w:outline w:val="0"/>
          <w:color w:val="b73331"/>
          <w:sz w:val="22"/>
          <w:szCs w:val="22"/>
          <w14:textFill>
            <w14:solidFill>
              <w14:srgbClr w14:val="B73331"/>
            </w14:solidFill>
          </w14:textFill>
        </w:rPr>
      </w:pPr>
    </w:p>
    <w:p>
      <w:pPr>
        <w:pStyle w:val="Heading 2"/>
        <w:numPr>
          <w:ilvl w:val="0"/>
          <w:numId w:val="3"/>
        </w:numPr>
        <w:jc w:val="both"/>
        <w:rPr>
          <w:rFonts w:ascii="Arial" w:cs="Arial" w:hAnsi="Arial" w:eastAsia="Arial"/>
          <w:outline w:val="0"/>
          <w:color w:val="b73331"/>
          <w:sz w:val="22"/>
          <w:szCs w:val="22"/>
          <w14:textFill>
            <w14:solidFill>
              <w14:srgbClr w14:val="B73331"/>
            </w14:solidFill>
          </w14:textFill>
        </w:rPr>
      </w:pPr>
      <w:bookmarkStart w:name="_Toc" w:id="0"/>
      <w:r>
        <w:rPr>
          <w:rFonts w:ascii="Arial" w:hAnsi="Arial"/>
          <w:outline w:val="0"/>
          <w:color w:val="b73331"/>
          <w:sz w:val="22"/>
          <w:szCs w:val="22"/>
          <w:rtl w:val="0"/>
          <w:lang w:val="en-US"/>
          <w14:textFill>
            <w14:solidFill>
              <w14:srgbClr w14:val="B73331"/>
            </w14:solidFill>
          </w14:textFill>
        </w:rPr>
        <w:t>What is ProctorExam?</w:t>
      </w:r>
      <w:bookmarkEnd w:id="0"/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ProctorExam is a Dutch company, providing a European-hosted software to handle video recordings in a context of an evaluation. ProctorExam has been founded in 2014 and works with a large number of institutions globally. More information are available on ProctorExam website: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"https://proctorexam.com/"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https://proctorexam.com/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rtl w:val="0"/>
          <w:lang w:val="en-US"/>
        </w:rPr>
        <w:t xml:space="preserve">ProctorExam focuses exclusively on video recordings and works with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&lt;your current test applications or LMS such as Moodle.&gt;</w:t>
      </w:r>
    </w:p>
    <w:p>
      <w:pPr>
        <w:pStyle w:val="Heading 2"/>
        <w:numPr>
          <w:ilvl w:val="0"/>
          <w:numId w:val="3"/>
        </w:numPr>
        <w:jc w:val="both"/>
        <w:rPr>
          <w:rFonts w:ascii="Arial" w:cs="Arial" w:hAnsi="Arial" w:eastAsia="Arial"/>
          <w:outline w:val="0"/>
          <w:color w:val="b73331"/>
          <w:sz w:val="22"/>
          <w:szCs w:val="22"/>
          <w14:textFill>
            <w14:solidFill>
              <w14:srgbClr w14:val="B73331"/>
            </w14:solidFill>
          </w14:textFill>
        </w:rPr>
      </w:pPr>
      <w:bookmarkStart w:name="_Toc1" w:id="1"/>
      <w:r>
        <w:rPr>
          <w:rFonts w:ascii="Arial" w:hAnsi="Arial"/>
          <w:outline w:val="0"/>
          <w:color w:val="b73331"/>
          <w:sz w:val="22"/>
          <w:szCs w:val="22"/>
          <w:rtl w:val="0"/>
          <w:lang w:val="en-US"/>
          <w14:textFill>
            <w14:solidFill>
              <w14:srgbClr w14:val="B73331"/>
            </w14:solidFill>
          </w14:textFill>
        </w:rPr>
        <w:t>How is the experience looking like for candidates?</w:t>
      </w:r>
      <w:bookmarkEnd w:id="1"/>
    </w:p>
    <w:p>
      <w:pPr>
        <w:pStyle w:val="Body"/>
        <w:numPr>
          <w:ilvl w:val="1"/>
          <w:numId w:val="5"/>
        </w:numPr>
        <w:spacing w:before="240" w:after="240"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First candidates have to test their equipment,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"https://drive.google.com/file/d/1kjuLxZ2iwGlA1ev0eEl7QzT2a1l6wxa_/view"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click here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to watch the experience.</w:t>
      </w:r>
    </w:p>
    <w:p>
      <w:pPr>
        <w:pStyle w:val="Body"/>
        <w:numPr>
          <w:ilvl w:val="1"/>
          <w:numId w:val="5"/>
        </w:numPr>
        <w:spacing w:before="240" w:after="240"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 xml:space="preserve">Then they receive their unique url to access the exam room,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"https://drive.google.com/file/d/12S4-swYbjQapUXlVTMHc1IC8azT8cUzD/view"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click here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to watch the experience. </w:t>
      </w:r>
    </w:p>
    <w:p>
      <w:pPr>
        <w:pStyle w:val="Heading 2"/>
        <w:numPr>
          <w:ilvl w:val="0"/>
          <w:numId w:val="3"/>
        </w:numPr>
        <w:jc w:val="both"/>
        <w:rPr>
          <w:rFonts w:ascii="Arial" w:cs="Arial" w:hAnsi="Arial" w:eastAsia="Arial"/>
          <w:outline w:val="0"/>
          <w:color w:val="b73331"/>
          <w:sz w:val="22"/>
          <w:szCs w:val="22"/>
          <w14:textFill>
            <w14:solidFill>
              <w14:srgbClr w14:val="B73331"/>
            </w14:solidFill>
          </w14:textFill>
        </w:rPr>
      </w:pPr>
      <w:bookmarkStart w:name="_Toc2" w:id="2"/>
      <w:r>
        <w:rPr>
          <w:rFonts w:ascii="Arial" w:hAnsi="Arial"/>
          <w:outline w:val="0"/>
          <w:color w:val="b73331"/>
          <w:sz w:val="22"/>
          <w:szCs w:val="22"/>
          <w:rtl w:val="0"/>
          <w:lang w:val="en-US"/>
          <w14:textFill>
            <w14:solidFill>
              <w14:srgbClr w14:val="B73331"/>
            </w14:solidFill>
          </w14:textFill>
        </w:rPr>
        <w:t>What do I see after the exam has been taken?</w:t>
      </w:r>
      <w:bookmarkEnd w:id="2"/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Within one hour of an exam completed, all videos recorded are made available on ProctorExam back office.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"https://drive.google.com/file/d/1zdvDqyU3F3Y-dko3Tz5Q8-TBwk_0KyhV/view"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Click here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to watch how it looks like. Answers and candidates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 xml:space="preserve">copies will remain accessible through your existing system: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&lt;your current test applications or LMS such as Moodle.&gt;</w:t>
      </w: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If you have appointed ProctorExam to invigilate the session, sessions will reviewed within 24 hours. Read more on accessing reports on ProctorExam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"https://partners.proctorexam.com/accessing-reports-and-closing-a-session/"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knowledge base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>.</w:t>
      </w:r>
    </w:p>
    <w:p>
      <w:pPr>
        <w:pStyle w:val="Heading 2"/>
        <w:numPr>
          <w:ilvl w:val="0"/>
          <w:numId w:val="3"/>
        </w:numPr>
        <w:jc w:val="both"/>
        <w:rPr>
          <w:rFonts w:ascii="Arial" w:cs="Arial" w:hAnsi="Arial" w:eastAsia="Arial"/>
          <w:outline w:val="0"/>
          <w:color w:val="b73331"/>
          <w:sz w:val="22"/>
          <w:szCs w:val="22"/>
          <w14:textFill>
            <w14:solidFill>
              <w14:srgbClr w14:val="B73331"/>
            </w14:solidFill>
          </w14:textFill>
        </w:rPr>
      </w:pPr>
      <w:bookmarkStart w:name="_Toc3" w:id="3"/>
      <w:r>
        <w:rPr>
          <w:rFonts w:ascii="Arial" w:hAnsi="Arial"/>
          <w:outline w:val="0"/>
          <w:color w:val="b73331"/>
          <w:sz w:val="22"/>
          <w:szCs w:val="22"/>
          <w:rtl w:val="0"/>
          <w:lang w:val="en-US"/>
          <w14:textFill>
            <w14:solidFill>
              <w14:srgbClr w14:val="B73331"/>
            </w14:solidFill>
          </w14:textFill>
        </w:rPr>
        <w:t>How to set up a remote examination with ProctorExam?</w:t>
      </w:r>
      <w:bookmarkEnd w:id="3"/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Creating an exam takes about 5 minutes on the platform:</w:t>
      </w:r>
    </w:p>
    <w:p>
      <w:pPr>
        <w:pStyle w:val="Body"/>
        <w:numPr>
          <w:ilvl w:val="1"/>
          <w:numId w:val="5"/>
        </w:numPr>
        <w:spacing w:before="240" w:after="240" w:line="360" w:lineRule="auto"/>
        <w:jc w:val="both"/>
        <w:rPr>
          <w:rFonts w:ascii="Arial" w:cs="Arial" w:hAnsi="Arial" w:eastAsia="Arial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"https://drive.google.com/file/d/1piQAXIdiEeP2cTZoQJrF8p3i0h-1qsbi/view"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 xml:space="preserve">Click here 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>to watch the standard exam creation process.</w:t>
      </w:r>
    </w:p>
    <w:p>
      <w:pPr>
        <w:pStyle w:val="Body"/>
        <w:numPr>
          <w:ilvl w:val="1"/>
          <w:numId w:val="5"/>
        </w:numPr>
        <w:spacing w:before="240" w:after="240" w:line="360" w:lineRule="auto"/>
        <w:jc w:val="both"/>
        <w:rPr>
          <w:rFonts w:ascii="Arial" w:cs="Arial" w:hAnsi="Arial" w:eastAsia="Arial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"https://drive.google.com/file/d/1S85zxcKW6lOr4ulTDoGBNwvB0qORP_D_/view"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 xml:space="preserve">Click here 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to watch the exam creation process when your LMS is linked to ProctorExam with the example of Moodle. </w:t>
      </w: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</w:p>
    <w:p>
      <w:pPr>
        <w:pStyle w:val="Heading 2"/>
        <w:numPr>
          <w:ilvl w:val="0"/>
          <w:numId w:val="3"/>
        </w:numPr>
        <w:jc w:val="both"/>
        <w:rPr>
          <w:rFonts w:ascii="Arial" w:cs="Arial" w:hAnsi="Arial" w:eastAsia="Arial"/>
          <w:outline w:val="0"/>
          <w:color w:val="b73331"/>
          <w:sz w:val="22"/>
          <w:szCs w:val="22"/>
          <w14:textFill>
            <w14:solidFill>
              <w14:srgbClr w14:val="B73331"/>
            </w14:solidFill>
          </w14:textFill>
        </w:rPr>
      </w:pPr>
      <w:bookmarkStart w:name="_Toc4" w:id="4"/>
      <w:r>
        <w:rPr>
          <w:rFonts w:ascii="Arial" w:hAnsi="Arial"/>
          <w:outline w:val="0"/>
          <w:color w:val="b73331"/>
          <w:sz w:val="22"/>
          <w:szCs w:val="22"/>
          <w:rtl w:val="0"/>
          <w:lang w:val="en-US"/>
          <w14:textFill>
            <w14:solidFill>
              <w14:srgbClr w14:val="B73331"/>
            </w14:solidFill>
          </w14:textFill>
        </w:rPr>
        <w:t>Getting started with a remote examination</w:t>
      </w:r>
      <w:bookmarkEnd w:id="4"/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Here is an outline of the steps to take in order to organise a remote examination with ProctorExam.</w:t>
      </w:r>
    </w:p>
    <w:p>
      <w:pPr>
        <w:pStyle w:val="Body"/>
        <w:spacing w:before="240" w:after="24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Step 1:</w:t>
      </w:r>
      <w:r>
        <w:rPr>
          <w:rFonts w:ascii="Arial" w:hAnsi="Arial"/>
          <w:rtl w:val="0"/>
          <w:lang w:val="en-US"/>
        </w:rPr>
        <w:t xml:space="preserve"> Information to candidates and candidates consent</w:t>
      </w:r>
    </w:p>
    <w:p>
      <w:pPr>
        <w:pStyle w:val="Body"/>
        <w:spacing w:before="240" w:after="240" w:line="360" w:lineRule="auto"/>
        <w:ind w:left="7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You can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"https://proctorexam.com/exam-candidates-guide-to-using-proctorexam/"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find here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an example of information kit that can be distributed to your students: it contains information what to expect and the steps the students will take on the platform.</w:t>
      </w:r>
    </w:p>
    <w:p>
      <w:pPr>
        <w:pStyle w:val="Body"/>
        <w:spacing w:before="240" w:after="240" w:line="360" w:lineRule="auto"/>
        <w:ind w:left="7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As data controller, your institution is responsible of collecting consent from the candidates. You will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"https://proctorexam.com/consent-form-template/"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find here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an example of consent form to fill out according to your context. This consent form is part of OP4RE research outputs, a European research project conducted from 2016 to 2019 to define best practices in online proctoring. Read more on OP4RE and ProctorExam involvement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"https://www.onlineproctoring.eu/en/home/"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here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> 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Step </w:t>
      </w:r>
      <w:r>
        <w:rPr>
          <w:rFonts w:ascii="Arial" w:hAnsi="Arial"/>
          <w:b w:val="1"/>
          <w:bCs w:val="1"/>
          <w:rtl w:val="0"/>
          <w:lang w:val="en-US"/>
        </w:rPr>
        <w:t>2</w:t>
      </w:r>
      <w:r>
        <w:rPr>
          <w:rFonts w:ascii="Arial" w:hAnsi="Arial"/>
          <w:b w:val="1"/>
          <w:bCs w:val="1"/>
          <w:rtl w:val="0"/>
        </w:rPr>
        <w:t>: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Inform ProctorExam of the date and time of the exam to check availability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00" w:lineRule="atLeast"/>
        <w:ind w:left="72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Please email your ProctorExam representative with the following details:</w:t>
      </w:r>
    </w:p>
    <w:p>
      <w:pPr>
        <w:pStyle w:val="Default"/>
        <w:numPr>
          <w:ilvl w:val="1"/>
          <w:numId w:val="6"/>
        </w:numPr>
        <w:bidi w:val="0"/>
        <w:spacing w:line="300" w:lineRule="atLeast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Name of the exam</w:t>
      </w:r>
    </w:p>
    <w:p>
      <w:pPr>
        <w:pStyle w:val="Default"/>
        <w:numPr>
          <w:ilvl w:val="1"/>
          <w:numId w:val="6"/>
        </w:numPr>
        <w:bidi w:val="0"/>
        <w:spacing w:line="300" w:lineRule="atLeast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Date and time of the exam</w:t>
      </w:r>
    </w:p>
    <w:p>
      <w:pPr>
        <w:pStyle w:val="Default"/>
        <w:numPr>
          <w:ilvl w:val="1"/>
          <w:numId w:val="6"/>
        </w:numPr>
        <w:bidi w:val="0"/>
        <w:spacing w:line="300" w:lineRule="atLeast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Number of candidates</w:t>
      </w:r>
    </w:p>
    <w:p>
      <w:pPr>
        <w:pStyle w:val="Default"/>
        <w:numPr>
          <w:ilvl w:val="1"/>
          <w:numId w:val="6"/>
        </w:numPr>
        <w:bidi w:val="0"/>
        <w:spacing w:line="300" w:lineRule="atLeast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Exam link / instruction to access exam</w:t>
      </w:r>
    </w:p>
    <w:p>
      <w:pPr>
        <w:pStyle w:val="Default"/>
        <w:numPr>
          <w:ilvl w:val="1"/>
          <w:numId w:val="6"/>
        </w:numPr>
        <w:bidi w:val="0"/>
        <w:spacing w:line="300" w:lineRule="atLeast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Contact for emergency (name and contact details)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Step </w:t>
      </w:r>
      <w:r>
        <w:rPr>
          <w:rFonts w:ascii="Arial" w:hAnsi="Arial"/>
          <w:b w:val="1"/>
          <w:bCs w:val="1"/>
          <w:rtl w:val="0"/>
          <w:lang w:val="en-US"/>
        </w:rPr>
        <w:t>3</w:t>
      </w:r>
      <w:r>
        <w:rPr>
          <w:rFonts w:ascii="Arial" w:hAnsi="Arial"/>
          <w:b w:val="1"/>
          <w:bCs w:val="1"/>
          <w:rtl w:val="0"/>
        </w:rPr>
        <w:t>: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Confirmation from ProctorExam within 24 hours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Step </w:t>
      </w:r>
      <w:r>
        <w:rPr>
          <w:rFonts w:ascii="Arial" w:hAnsi="Arial"/>
          <w:b w:val="1"/>
          <w:bCs w:val="1"/>
          <w:rtl w:val="0"/>
          <w:lang w:val="en-US"/>
        </w:rPr>
        <w:t>4</w:t>
      </w:r>
      <w:r>
        <w:rPr>
          <w:rFonts w:ascii="Arial" w:hAnsi="Arial"/>
          <w:b w:val="1"/>
          <w:bCs w:val="1"/>
          <w:rtl w:val="0"/>
        </w:rPr>
        <w:t>: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Creation of an exam on the platform with a maximum of 50 candidates per 15 minutes window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00" w:lineRule="atLeast"/>
        <w:ind w:left="72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Please refer to section 4 of this document</w:t>
      </w:r>
      <w:r>
        <w:rPr>
          <w:rFonts w:ascii="Arial" w:hAnsi="Arial"/>
          <w:rtl w:val="0"/>
        </w:rPr>
        <w:t>.</w:t>
      </w:r>
    </w:p>
    <w:p>
      <w:pPr>
        <w:pStyle w:val="Default"/>
        <w:bidi w:val="0"/>
        <w:spacing w:line="300" w:lineRule="atLeast"/>
        <w:ind w:left="72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Step </w:t>
      </w:r>
      <w:r>
        <w:rPr>
          <w:rFonts w:ascii="Arial" w:hAnsi="Arial"/>
          <w:b w:val="1"/>
          <w:bCs w:val="1"/>
          <w:rtl w:val="0"/>
          <w:lang w:val="en-US"/>
        </w:rPr>
        <w:t>5</w:t>
      </w:r>
      <w:r>
        <w:rPr>
          <w:rFonts w:ascii="Arial" w:hAnsi="Arial"/>
          <w:b w:val="1"/>
          <w:bCs w:val="1"/>
          <w:rtl w:val="0"/>
        </w:rPr>
        <w:t xml:space="preserve">: </w:t>
      </w:r>
      <w:r>
        <w:rPr>
          <w:rFonts w:ascii="Arial" w:hAnsi="Arial"/>
          <w:rtl w:val="0"/>
          <w:lang w:val="en-US"/>
        </w:rPr>
        <w:t>Candidates check their equipment maximum 24 hours before the start of the exam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Step </w:t>
      </w:r>
      <w:r>
        <w:rPr>
          <w:rFonts w:ascii="Arial" w:hAnsi="Arial"/>
          <w:b w:val="1"/>
          <w:bCs w:val="1"/>
          <w:rtl w:val="0"/>
          <w:lang w:val="en-US"/>
        </w:rPr>
        <w:t>6</w:t>
      </w:r>
      <w:r>
        <w:rPr>
          <w:rFonts w:ascii="Arial" w:hAnsi="Arial"/>
          <w:b w:val="1"/>
          <w:bCs w:val="1"/>
          <w:rtl w:val="0"/>
        </w:rPr>
        <w:t xml:space="preserve">: </w:t>
      </w:r>
      <w:r>
        <w:rPr>
          <w:rFonts w:ascii="Arial" w:hAnsi="Arial"/>
          <w:rtl w:val="0"/>
          <w:lang w:val="en-US"/>
        </w:rPr>
        <w:t>Candidates</w:t>
      </w:r>
      <w:r>
        <w:rPr>
          <w:rFonts w:ascii="Arial" w:hAnsi="Arial"/>
          <w:rtl w:val="0"/>
          <w:lang w:val="en-US"/>
        </w:rPr>
        <w:t xml:space="preserve"> take their exam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00" w:lineRule="atLeast"/>
        <w:ind w:left="72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During the session, you can check at all time what is happening on the candidates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 xml:space="preserve">side. Read more on our </w:t>
      </w:r>
      <w:r>
        <w:rPr>
          <w:rStyle w:val="Hyperlink.0"/>
          <w:rFonts w:ascii="Arial" w:cs="Arial" w:hAnsi="Arial" w:eastAsia="Arial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rtl w:val="0"/>
        </w:rPr>
        <w:instrText xml:space="preserve"> HYPERLINK "https://partners.proctorexam.com/can-test-takers-be-monitored-in-real-time-outside-of-live-proctoring/"</w:instrText>
      </w:r>
      <w:r>
        <w:rPr>
          <w:rStyle w:val="Hyperlink.0"/>
          <w:rFonts w:ascii="Arial" w:cs="Arial" w:hAnsi="Arial" w:eastAsia="Arial"/>
          <w:rtl w:val="0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knowledge base</w:t>
      </w:r>
      <w:r>
        <w:rPr>
          <w:rFonts w:ascii="Arial" w:cs="Arial" w:hAnsi="Arial" w:eastAsia="Arial"/>
          <w:rtl w:val="0"/>
        </w:rPr>
        <w:fldChar w:fldCharType="end" w:fldLock="0"/>
      </w:r>
      <w:r>
        <w:rPr>
          <w:rFonts w:ascii="Arial" w:hAnsi="Arial"/>
          <w:rtl w:val="0"/>
          <w:lang w:val="en-US"/>
        </w:rPr>
        <w:t>.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Step </w:t>
      </w:r>
      <w:r>
        <w:rPr>
          <w:rFonts w:ascii="Arial" w:hAnsi="Arial"/>
          <w:b w:val="1"/>
          <w:bCs w:val="1"/>
          <w:rtl w:val="0"/>
          <w:lang w:val="en-US"/>
        </w:rPr>
        <w:t>7</w:t>
      </w:r>
      <w:r>
        <w:rPr>
          <w:rFonts w:ascii="Arial" w:hAnsi="Arial"/>
          <w:b w:val="1"/>
          <w:bCs w:val="1"/>
          <w:rtl w:val="0"/>
        </w:rPr>
        <w:t xml:space="preserve">: </w:t>
      </w:r>
      <w:r>
        <w:rPr>
          <w:rFonts w:ascii="Arial" w:hAnsi="Arial"/>
          <w:rtl w:val="0"/>
          <w:lang w:val="en-US"/>
        </w:rPr>
        <w:t>Videos are made available in the backoffice section of your application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Step </w:t>
      </w:r>
      <w:r>
        <w:rPr>
          <w:rFonts w:ascii="Arial" w:hAnsi="Arial"/>
          <w:b w:val="1"/>
          <w:bCs w:val="1"/>
          <w:rtl w:val="0"/>
          <w:lang w:val="en-US"/>
        </w:rPr>
        <w:t>8</w:t>
      </w:r>
      <w:r>
        <w:rPr>
          <w:rFonts w:ascii="Arial" w:hAnsi="Arial"/>
          <w:rtl w:val="0"/>
          <w:lang w:val="en-US"/>
        </w:rPr>
        <w:t xml:space="preserve"> (if applicable)</w:t>
      </w:r>
      <w:r>
        <w:rPr>
          <w:rFonts w:ascii="Arial" w:hAnsi="Arial"/>
          <w:rtl w:val="0"/>
        </w:rPr>
        <w:t xml:space="preserve">: </w:t>
      </w:r>
      <w:r>
        <w:rPr>
          <w:rFonts w:ascii="Arial" w:hAnsi="Arial"/>
          <w:rtl w:val="0"/>
          <w:lang w:val="en-US"/>
        </w:rPr>
        <w:t xml:space="preserve">Reports availability </w:t>
      </w:r>
    </w:p>
    <w:p>
      <w:pPr>
        <w:pStyle w:val="Body"/>
        <w:spacing w:before="240" w:after="240" w:line="360" w:lineRule="auto"/>
        <w:ind w:left="720"/>
        <w:jc w:val="both"/>
      </w:pPr>
      <w:r>
        <w:rPr>
          <w:rFonts w:ascii="Arial" w:hAnsi="Arial"/>
          <w:rtl w:val="0"/>
          <w:lang w:val="en-US"/>
        </w:rPr>
        <w:t xml:space="preserve">If you have appointed ProctorExam to invigilate the session, sessions will reviewed within 24 hours. Read more on accessing reports on our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"https://partners.proctorexam.com/accessing-reports-and-closing-a-session/"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knowledge base</w:t>
      </w:r>
      <w:r>
        <w:rPr>
          <w:rFonts w:ascii="Arial" w:cs="Arial" w:hAnsi="Arial" w:eastAsia="Arial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536"/>
        <w:tab w:val="right" w:pos="9046"/>
      </w:tabs>
      <w:spacing w:after="0" w:line="240" w:lineRule="auto"/>
      <w:jc w:val="right"/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vertAlign w:val="baseline"/>
        <w14:textFill>
          <w14:solidFill>
            <w14:srgbClr w14:val="000000"/>
          </w14:solidFill>
        </w14:textFill>
      </w:rPr>
      <w:drawing>
        <wp:inline distT="0" distB="0" distL="0" distR="0">
          <wp:extent cx="1785770" cy="420888"/>
          <wp:effectExtent l="0" t="0" r="0" b="0"/>
          <wp:docPr id="1073741825" name="officeArt object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logo&#10;&#10;Description automatically generated" descr="A close up of a logo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770" cy="4208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vertAlign w:val="baseline"/>
        <w14:textFill>
          <w14:solidFill>
            <w14:srgbClr w14:val="000000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619"/>
        </w:tabs>
        <w:ind w:left="379" w:hanging="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272"/>
        </w:tabs>
        <w:ind w:left="1032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072"/>
        </w:tabs>
        <w:ind w:left="1832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72"/>
        </w:tabs>
        <w:ind w:left="2632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3672"/>
        </w:tabs>
        <w:ind w:left="3432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4472"/>
        </w:tabs>
        <w:ind w:left="4232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272"/>
        </w:tabs>
        <w:ind w:left="5032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072"/>
        </w:tabs>
        <w:ind w:left="5832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872"/>
        </w:tabs>
        <w:ind w:left="6632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Numbered"/>
  </w:abstractNum>
  <w:abstractNum w:abstractNumId="2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79" w:hanging="3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Bullets"/>
  </w:abstractNum>
  <w:abstractNum w:abstractNumId="4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2 parent">
    <w:name w:val="TOC 2 parent"/>
    <w:next w:val="TOC 2 parent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24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2">
    <w:name w:val="TOC 2"/>
    <w:basedOn w:val="TOC 2 parent"/>
    <w:next w:val="TOC 2 parent"/>
    <w:rPr>
      <w:rFonts w:ascii="Arial" w:cs="Arial" w:hAnsi="Arial" w:eastAsia="Arial"/>
      <w:sz w:val="22"/>
      <w:szCs w:val="22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80" w:line="259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2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Bullets">
    <w:name w:val="Bullets"/>
    <w:pPr>
      <w:numPr>
        <w:numId w:val="4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